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5AC4" w14:textId="77777777" w:rsidR="0017261B" w:rsidRPr="00E93BAA" w:rsidRDefault="0017261B" w:rsidP="008C2CDA">
      <w:pPr>
        <w:rPr>
          <w:rFonts w:ascii="Raleigh BT" w:hAnsi="Raleigh BT"/>
          <w:b/>
          <w:bCs/>
          <w:sz w:val="36"/>
          <w:szCs w:val="36"/>
        </w:rPr>
      </w:pPr>
    </w:p>
    <w:p w14:paraId="454C2E41" w14:textId="77777777" w:rsidR="00E93BAA" w:rsidRDefault="00E93BAA" w:rsidP="00E93BAA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</w:p>
    <w:p w14:paraId="2075286E" w14:textId="7182E305" w:rsidR="00F5401A" w:rsidRDefault="00F5401A" w:rsidP="00E93BAA">
      <w:pPr>
        <w:pBdr>
          <w:top w:val="single" w:sz="6" w:space="1" w:color="auto"/>
          <w:bottom w:val="single" w:sz="6" w:space="1" w:color="auto"/>
        </w:pBdr>
        <w:ind w:left="360"/>
        <w:rPr>
          <w:rFonts w:ascii="Raleigh BT" w:hAnsi="Raleigh BT"/>
          <w:b/>
          <w:bCs/>
          <w:sz w:val="36"/>
          <w:szCs w:val="36"/>
        </w:rPr>
      </w:pPr>
      <w:r w:rsidRPr="00F5401A">
        <w:rPr>
          <w:rFonts w:ascii="Raleigh BT" w:hAnsi="Raleigh BT"/>
          <w:b/>
          <w:bCs/>
          <w:sz w:val="36"/>
          <w:szCs w:val="36"/>
        </w:rPr>
        <w:t>Retribuciones</w:t>
      </w:r>
    </w:p>
    <w:p w14:paraId="5AE3D583" w14:textId="77777777" w:rsidR="00E93BAA" w:rsidRPr="00F5401A" w:rsidRDefault="00E93BAA" w:rsidP="00E93BAA">
      <w:pPr>
        <w:ind w:left="360"/>
        <w:rPr>
          <w:rFonts w:ascii="Raleigh BT" w:hAnsi="Raleigh BT"/>
          <w:b/>
          <w:bCs/>
          <w:sz w:val="36"/>
          <w:szCs w:val="36"/>
        </w:rPr>
      </w:pPr>
    </w:p>
    <w:p w14:paraId="1F2A1359" w14:textId="77777777" w:rsidR="00F5401A" w:rsidRPr="00F5401A" w:rsidRDefault="00F5401A" w:rsidP="00E93BAA">
      <w:pPr>
        <w:ind w:left="720"/>
        <w:rPr>
          <w:rFonts w:ascii="Raleigh BT" w:hAnsi="Raleigh BT"/>
          <w:i/>
          <w:iCs/>
        </w:rPr>
      </w:pPr>
      <w:r w:rsidRPr="00F5401A">
        <w:rPr>
          <w:rFonts w:ascii="Raleigh BT" w:hAnsi="Raleigh BT"/>
          <w:i/>
          <w:iCs/>
        </w:rPr>
        <w:t>*Incluye la información del Organismo Autónomo de Actividades Musicales</w:t>
      </w:r>
    </w:p>
    <w:p w14:paraId="42DCCB55" w14:textId="5BAF04A5" w:rsidR="00E93BAA" w:rsidRDefault="00E93BAA" w:rsidP="00E93BAA">
      <w:pPr>
        <w:ind w:left="720"/>
        <w:rPr>
          <w:rFonts w:ascii="Raleigh BT" w:hAnsi="Raleigh BT"/>
          <w:b/>
          <w:bCs/>
        </w:rPr>
      </w:pPr>
      <w:r>
        <w:rPr>
          <w:rFonts w:ascii="Raleigh BT" w:hAnsi="Raleigh BT"/>
          <w:b/>
          <w:bCs/>
        </w:rPr>
        <w:t>Cargos Electos</w:t>
      </w:r>
    </w:p>
    <w:p w14:paraId="4DD1B0EC" w14:textId="72EA1520" w:rsid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hyperlink r:id="rId7" w:history="1">
        <w:r w:rsidRPr="00E93BAA">
          <w:rPr>
            <w:rStyle w:val="Hipervnculo"/>
            <w:rFonts w:ascii="Raleigh BT" w:hAnsi="Raleigh BT"/>
          </w:rPr>
          <w:t>Retribuciones</w:t>
        </w:r>
      </w:hyperlink>
    </w:p>
    <w:p w14:paraId="49FCDF2D" w14:textId="358E560F" w:rsid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hyperlink r:id="rId8" w:history="1">
        <w:r w:rsidRPr="00E93BAA">
          <w:rPr>
            <w:rStyle w:val="Hipervnculo"/>
            <w:rFonts w:ascii="Raleigh BT" w:hAnsi="Raleigh BT"/>
          </w:rPr>
          <w:t>Gastos de representación</w:t>
        </w:r>
      </w:hyperlink>
    </w:p>
    <w:p w14:paraId="7889AF10" w14:textId="07067BEB" w:rsid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r w:rsidRPr="00E93BAA">
        <w:rPr>
          <w:rFonts w:ascii="Raleigh BT" w:hAnsi="Raleigh BT"/>
        </w:rPr>
        <w:t>Indemnizaciones percibidas con ocasión del abandono del cargo</w:t>
      </w:r>
    </w:p>
    <w:p w14:paraId="315533DB" w14:textId="04CA6B96" w:rsidR="00E93BAA" w:rsidRP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r w:rsidRPr="00E93BAA">
        <w:rPr>
          <w:rFonts w:ascii="Raleigh BT" w:hAnsi="Raleigh BT"/>
        </w:rPr>
        <w:t>Información general sobre las condiciones para el devengo y cuantías de las indemnizaciones por razón del servicio</w:t>
      </w:r>
    </w:p>
    <w:p w14:paraId="185F1231" w14:textId="77777777" w:rsidR="00E93BAA" w:rsidRDefault="00E93BAA" w:rsidP="00E93BAA">
      <w:pPr>
        <w:ind w:left="720"/>
        <w:rPr>
          <w:rFonts w:ascii="Raleigh BT" w:hAnsi="Raleigh BT"/>
          <w:b/>
          <w:bCs/>
        </w:rPr>
      </w:pPr>
    </w:p>
    <w:p w14:paraId="3BE43F9A" w14:textId="5F13DF01" w:rsidR="00E93BAA" w:rsidRDefault="00E93BAA" w:rsidP="00E93BAA">
      <w:pPr>
        <w:ind w:left="720"/>
        <w:rPr>
          <w:rFonts w:ascii="Raleigh BT" w:hAnsi="Raleigh BT"/>
          <w:b/>
          <w:bCs/>
        </w:rPr>
      </w:pPr>
      <w:r w:rsidRPr="00E93BAA">
        <w:rPr>
          <w:rFonts w:ascii="Raleigh BT" w:hAnsi="Raleigh BT"/>
          <w:b/>
          <w:bCs/>
        </w:rPr>
        <w:t>Personal Directivo</w:t>
      </w:r>
    </w:p>
    <w:p w14:paraId="47F607F5" w14:textId="3E3E54ED" w:rsidR="00E93BAA" w:rsidRPr="00E93BAA" w:rsidRDefault="00E93BAA" w:rsidP="00E93BAA">
      <w:pPr>
        <w:pStyle w:val="Prrafodelista"/>
        <w:numPr>
          <w:ilvl w:val="0"/>
          <w:numId w:val="10"/>
        </w:numPr>
        <w:rPr>
          <w:rStyle w:val="Hipervnculo"/>
          <w:rFonts w:ascii="Raleigh BT" w:hAnsi="Raleigh BT"/>
        </w:rPr>
      </w:pPr>
      <w:r>
        <w:rPr>
          <w:rFonts w:ascii="Raleigh BT" w:hAnsi="Raleigh BT"/>
        </w:rPr>
        <w:fldChar w:fldCharType="begin"/>
      </w:r>
      <w:r>
        <w:rPr>
          <w:rFonts w:ascii="Raleigh BT" w:hAnsi="Raleigh BT"/>
        </w:rPr>
        <w:instrText>HYPERLINK "https://www.aytolalaguna.es/ayuntamiento/recursos-humanos/otros-datos-de-interes/personal-directivo-00001/" \l "retribuciones"</w:instrText>
      </w:r>
      <w:r>
        <w:rPr>
          <w:rFonts w:ascii="Raleigh BT" w:hAnsi="Raleigh BT"/>
        </w:rPr>
      </w:r>
      <w:r>
        <w:rPr>
          <w:rFonts w:ascii="Raleigh BT" w:hAnsi="Raleigh BT"/>
        </w:rPr>
        <w:fldChar w:fldCharType="separate"/>
      </w:r>
      <w:r w:rsidRPr="00E93BAA">
        <w:rPr>
          <w:rStyle w:val="Hipervnculo"/>
          <w:rFonts w:ascii="Raleigh BT" w:hAnsi="Raleigh BT"/>
        </w:rPr>
        <w:t>Retribuciones</w:t>
      </w:r>
    </w:p>
    <w:p w14:paraId="449C2536" w14:textId="36487F99" w:rsid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r>
        <w:rPr>
          <w:rFonts w:ascii="Raleigh BT" w:hAnsi="Raleigh BT"/>
        </w:rPr>
        <w:fldChar w:fldCharType="end"/>
      </w:r>
      <w:r w:rsidRPr="00E93BAA">
        <w:rPr>
          <w:rFonts w:ascii="Raleigh BT" w:hAnsi="Raleigh BT"/>
        </w:rPr>
        <w:t>Gastos de representación</w:t>
      </w:r>
    </w:p>
    <w:p w14:paraId="354C4EFA" w14:textId="77777777" w:rsid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r w:rsidRPr="00E93BAA">
        <w:rPr>
          <w:rFonts w:ascii="Raleigh BT" w:hAnsi="Raleigh BT"/>
        </w:rPr>
        <w:t>Indemnizaciones percibidas con ocasión del abandono del cargo</w:t>
      </w:r>
    </w:p>
    <w:p w14:paraId="09127E34" w14:textId="002E99BF" w:rsidR="00E93BAA" w:rsidRPr="00E93BAA" w:rsidRDefault="00E93BAA" w:rsidP="00E93BAA">
      <w:pPr>
        <w:pStyle w:val="Prrafodelista"/>
        <w:numPr>
          <w:ilvl w:val="0"/>
          <w:numId w:val="10"/>
        </w:numPr>
        <w:rPr>
          <w:rFonts w:ascii="Raleigh BT" w:hAnsi="Raleigh BT"/>
        </w:rPr>
      </w:pPr>
      <w:hyperlink r:id="rId9" w:history="1">
        <w:r w:rsidRPr="00E93BAA">
          <w:rPr>
            <w:rStyle w:val="Hipervnculo"/>
            <w:rFonts w:ascii="Raleigh BT" w:hAnsi="Raleigh BT"/>
          </w:rPr>
          <w:t>Información general sobre las condiciones para el devengo y cuantías de las indemnizaciones por razón del servicio</w:t>
        </w:r>
      </w:hyperlink>
    </w:p>
    <w:p w14:paraId="67924F1B" w14:textId="461B65FC" w:rsidR="00E93BAA" w:rsidRDefault="00E93BAA" w:rsidP="00E93BAA">
      <w:pPr>
        <w:ind w:left="720"/>
        <w:rPr>
          <w:rFonts w:ascii="Raleigh BT" w:hAnsi="Raleigh BT"/>
          <w:b/>
          <w:bCs/>
        </w:rPr>
      </w:pPr>
      <w:hyperlink r:id="rId10" w:history="1">
        <w:r w:rsidRPr="00E93BAA">
          <w:rPr>
            <w:rStyle w:val="Hipervnculo"/>
            <w:rFonts w:ascii="Raleigh BT" w:hAnsi="Raleigh BT"/>
            <w:b/>
            <w:bCs/>
          </w:rPr>
          <w:t>Personal de confianza</w:t>
        </w:r>
      </w:hyperlink>
    </w:p>
    <w:p w14:paraId="104A4864" w14:textId="1F7C1CF4" w:rsidR="00F5401A" w:rsidRPr="00E93BAA" w:rsidRDefault="00E93BAA" w:rsidP="00E93BAA">
      <w:pPr>
        <w:ind w:firstLine="708"/>
        <w:rPr>
          <w:rStyle w:val="Hipervnculo"/>
          <w:rFonts w:ascii="Raleigh BT" w:hAnsi="Raleigh BT"/>
          <w:b/>
          <w:bCs/>
          <w:u w:val="none"/>
        </w:rPr>
      </w:pPr>
      <w:hyperlink r:id="rId11" w:history="1">
        <w:r w:rsidRPr="00E93BAA">
          <w:rPr>
            <w:rStyle w:val="Hipervnculo"/>
            <w:rFonts w:ascii="Raleigh BT" w:hAnsi="Raleigh BT"/>
            <w:b/>
            <w:bCs/>
          </w:rPr>
          <w:t>Personal funcionario, laboral y estatutario</w:t>
        </w:r>
      </w:hyperlink>
    </w:p>
    <w:sectPr w:rsidR="00F5401A" w:rsidRPr="00E93BA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EE67" w14:textId="77777777" w:rsidR="00BB6726" w:rsidRDefault="00BB6726" w:rsidP="0017261B">
      <w:pPr>
        <w:spacing w:after="0" w:line="240" w:lineRule="auto"/>
      </w:pPr>
      <w:r>
        <w:separator/>
      </w:r>
    </w:p>
  </w:endnote>
  <w:endnote w:type="continuationSeparator" w:id="0">
    <w:p w14:paraId="2C6BD558" w14:textId="77777777" w:rsidR="00BB6726" w:rsidRDefault="00BB6726" w:rsidP="0017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5C32" w14:textId="77777777" w:rsidR="00BB6726" w:rsidRDefault="00BB6726" w:rsidP="0017261B">
      <w:pPr>
        <w:spacing w:after="0" w:line="240" w:lineRule="auto"/>
      </w:pPr>
      <w:r>
        <w:separator/>
      </w:r>
    </w:p>
  </w:footnote>
  <w:footnote w:type="continuationSeparator" w:id="0">
    <w:p w14:paraId="6DE61D8C" w14:textId="77777777" w:rsidR="00BB6726" w:rsidRDefault="00BB6726" w:rsidP="0017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31B" w14:textId="515B24D6" w:rsidR="0017261B" w:rsidRDefault="0017261B">
    <w:pPr>
      <w:pStyle w:val="Encabezado"/>
    </w:pPr>
    <w:r>
      <w:rPr>
        <w:rFonts w:ascii="Arial" w:hAnsi="Arial" w:cs="Arial"/>
        <w:b/>
        <w:bCs/>
        <w:noProof/>
      </w:rPr>
      <w:drawing>
        <wp:inline distT="0" distB="0" distL="0" distR="0" wp14:anchorId="673F0762" wp14:editId="30A10161">
          <wp:extent cx="1273810" cy="1186815"/>
          <wp:effectExtent l="0" t="0" r="2540" b="0"/>
          <wp:docPr id="121578420" name="Imagen 1" descr="Texto, 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8420" name="Imagen 1" descr="Texto, 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129"/>
    <w:multiLevelType w:val="multilevel"/>
    <w:tmpl w:val="D39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0DFB"/>
    <w:multiLevelType w:val="multilevel"/>
    <w:tmpl w:val="1A92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29D0"/>
    <w:multiLevelType w:val="multilevel"/>
    <w:tmpl w:val="92B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75FF7"/>
    <w:multiLevelType w:val="multilevel"/>
    <w:tmpl w:val="97A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73F16"/>
    <w:multiLevelType w:val="multilevel"/>
    <w:tmpl w:val="0474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53E2E"/>
    <w:multiLevelType w:val="multilevel"/>
    <w:tmpl w:val="64E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D5B65"/>
    <w:multiLevelType w:val="hybridMultilevel"/>
    <w:tmpl w:val="8BF006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05F8A"/>
    <w:multiLevelType w:val="multilevel"/>
    <w:tmpl w:val="1B8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8378A"/>
    <w:multiLevelType w:val="multilevel"/>
    <w:tmpl w:val="D8DE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07278"/>
    <w:multiLevelType w:val="multilevel"/>
    <w:tmpl w:val="802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52066">
    <w:abstractNumId w:val="0"/>
  </w:num>
  <w:num w:numId="2" w16cid:durableId="860581674">
    <w:abstractNumId w:val="5"/>
  </w:num>
  <w:num w:numId="3" w16cid:durableId="28915997">
    <w:abstractNumId w:val="7"/>
  </w:num>
  <w:num w:numId="4" w16cid:durableId="637688422">
    <w:abstractNumId w:val="3"/>
  </w:num>
  <w:num w:numId="5" w16cid:durableId="212277708">
    <w:abstractNumId w:val="4"/>
  </w:num>
  <w:num w:numId="6" w16cid:durableId="1838231715">
    <w:abstractNumId w:val="8"/>
  </w:num>
  <w:num w:numId="7" w16cid:durableId="873539052">
    <w:abstractNumId w:val="2"/>
  </w:num>
  <w:num w:numId="8" w16cid:durableId="1306928894">
    <w:abstractNumId w:val="9"/>
  </w:num>
  <w:num w:numId="9" w16cid:durableId="436876460">
    <w:abstractNumId w:val="1"/>
  </w:num>
  <w:num w:numId="10" w16cid:durableId="1711954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A"/>
    <w:rsid w:val="000E09A8"/>
    <w:rsid w:val="0017261B"/>
    <w:rsid w:val="0047614B"/>
    <w:rsid w:val="005A1564"/>
    <w:rsid w:val="00713FCE"/>
    <w:rsid w:val="00745E3C"/>
    <w:rsid w:val="007E3DA9"/>
    <w:rsid w:val="008C2CDA"/>
    <w:rsid w:val="00BB6726"/>
    <w:rsid w:val="00BE796B"/>
    <w:rsid w:val="00BF7EC8"/>
    <w:rsid w:val="00D65235"/>
    <w:rsid w:val="00DF4CFA"/>
    <w:rsid w:val="00E93BAA"/>
    <w:rsid w:val="00F5401A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19B"/>
  <w15:chartTrackingRefBased/>
  <w15:docId w15:val="{E98A136C-2D00-44C1-A645-0DAA729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DA"/>
  </w:style>
  <w:style w:type="paragraph" w:styleId="Ttulo1">
    <w:name w:val="heading 1"/>
    <w:basedOn w:val="Normal"/>
    <w:next w:val="Normal"/>
    <w:link w:val="Ttulo1Car"/>
    <w:uiPriority w:val="9"/>
    <w:qFormat/>
    <w:rsid w:val="008C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C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C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C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C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CD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C2CD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C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CDA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1B"/>
  </w:style>
  <w:style w:type="paragraph" w:styleId="Piedepgina">
    <w:name w:val="footer"/>
    <w:basedOn w:val="Normal"/>
    <w:link w:val="PiedepginaCar"/>
    <w:uiPriority w:val="99"/>
    <w:unhideWhenUsed/>
    <w:rsid w:val="0017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1B"/>
  </w:style>
  <w:style w:type="character" w:styleId="Refdecomentario">
    <w:name w:val="annotation reference"/>
    <w:basedOn w:val="Fuentedeprrafopredeter"/>
    <w:uiPriority w:val="99"/>
    <w:semiHidden/>
    <w:unhideWhenUsed/>
    <w:rsid w:val="00E93B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B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B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B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36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3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9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5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2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recursos-humanos/otros-datos-de-interes/gastos-protocolo-00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recursos-humanos/otros-datos-de-interes/cargos-electo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ayuntamiento/recursos-humanos/otros-datos-de-interes/otras-retribuciones-00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ytolalaguna.es/ayuntamiento/recursos-humanos/plantillas-de-personal/personal-de-confian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recursos-humanos/otros-datos-de-interes/gastos-de-viajes-del-personal-directivo-y-eventual-0000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Company>Ayto La Laguna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3</cp:revision>
  <dcterms:created xsi:type="dcterms:W3CDTF">2025-03-25T10:08:00Z</dcterms:created>
  <dcterms:modified xsi:type="dcterms:W3CDTF">2025-03-25T10:08:00Z</dcterms:modified>
</cp:coreProperties>
</file>